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hint="eastAsia" w:ascii="仿宋_GB2312" w:hAnsi="仿宋_GB2312" w:eastAsia="仿宋_GB2312" w:cs="仿宋_GB2312"/>
          <w:sz w:val="32"/>
          <w:szCs w:val="32"/>
          <w:lang w:val="en-US" w:eastAsia="zh-CN"/>
        </w:rPr>
      </w:pPr>
      <w:bookmarkStart w:id="4" w:name="_GoBack"/>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spacing w:line="360" w:lineRule="auto"/>
        <w:jc w:val="center"/>
        <w:rPr>
          <w:rFonts w:hint="eastAsia"/>
          <w:b/>
          <w:sz w:val="44"/>
          <w:szCs w:val="44"/>
          <w:u w:val="singl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r>
        <w:rPr>
          <w:rFonts w:hint="eastAsia" w:ascii="仿宋_GB2312" w:hAnsi="仿宋_GB2312" w:eastAsia="仿宋_GB2312" w:cs="仿宋_GB2312"/>
          <w:b/>
          <w:bCs/>
          <w:kern w:val="44"/>
          <w:sz w:val="32"/>
          <w:szCs w:val="32"/>
          <w:lang w:val="en-US" w:eastAsia="zh-CN" w:bidi="ar-SA"/>
        </w:rPr>
        <w:t xml:space="preserve">                   （项目名称）招标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r>
        <w:rPr>
          <w:rFonts w:hint="eastAsia" w:ascii="仿宋_GB2312" w:hAnsi="仿宋_GB2312" w:eastAsia="仿宋_GB2312" w:cs="仿宋_GB2312"/>
          <w:b/>
          <w:bCs/>
          <w:kern w:val="44"/>
          <w:sz w:val="32"/>
          <w:szCs w:val="32"/>
          <w:lang w:val="en-US" w:eastAsia="zh-CN" w:bidi="ar-SA"/>
        </w:rPr>
        <w:t>资格预审申请文件</w:t>
      </w: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ind w:left="0" w:leftChars="0" w:right="110" w:rightChars="46" w:firstLine="0" w:firstLineChars="0"/>
        <w:jc w:val="both"/>
        <w:rPr>
          <w:rFonts w:hint="eastAsia" w:ascii="仿宋_GB2312" w:hAnsi="仿宋_GB2312" w:eastAsia="仿宋_GB2312" w:cs="仿宋_GB2312"/>
          <w:sz w:val="30"/>
          <w:szCs w:val="30"/>
        </w:rPr>
      </w:pPr>
    </w:p>
    <w:p>
      <w:pPr>
        <w:pStyle w:val="5"/>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pStyle w:val="5"/>
        <w:rPr>
          <w:rFonts w:hint="eastAsia" w:ascii="仿宋_GB2312" w:hAnsi="仿宋_GB2312" w:eastAsia="仿宋_GB2312" w:cs="仿宋_GB2312"/>
          <w:sz w:val="30"/>
          <w:szCs w:val="30"/>
        </w:rPr>
      </w:pPr>
    </w:p>
    <w:p>
      <w:pPr>
        <w:rPr>
          <w:rFonts w:hint="eastAsia"/>
        </w:rPr>
      </w:pPr>
    </w:p>
    <w:p>
      <w:pPr>
        <w:spacing w:line="360" w:lineRule="auto"/>
        <w:ind w:right="110" w:rightChars="46"/>
        <w:jc w:val="center"/>
        <w:rPr>
          <w:rFonts w:hint="eastAsia" w:ascii="仿宋_GB2312" w:hAnsi="仿宋_GB2312" w:eastAsia="仿宋_GB2312" w:cs="仿宋_GB2312"/>
          <w:sz w:val="30"/>
          <w:szCs w:val="30"/>
        </w:rPr>
      </w:pPr>
    </w:p>
    <w:p>
      <w:pPr>
        <w:spacing w:line="360" w:lineRule="auto"/>
        <w:ind w:right="110" w:rightChars="46"/>
        <w:jc w:val="center"/>
        <w:rPr>
          <w:rFonts w:hint="eastAsia" w:ascii="仿宋_GB2312" w:hAnsi="仿宋_GB2312" w:eastAsia="仿宋_GB2312" w:cs="仿宋_GB2312"/>
          <w:sz w:val="30"/>
          <w:szCs w:val="30"/>
        </w:rPr>
      </w:pPr>
    </w:p>
    <w:p>
      <w:pPr>
        <w:spacing w:line="360" w:lineRule="auto"/>
        <w:ind w:right="110" w:rightChars="46"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pPr>
        <w:spacing w:line="360" w:lineRule="auto"/>
        <w:ind w:right="110" w:rightChars="4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spacing w:line="360" w:lineRule="auto"/>
        <w:ind w:firstLine="562" w:firstLineChars="200"/>
        <w:jc w:val="center"/>
        <w:rPr>
          <w:rFonts w:hint="eastAsia" w:ascii="仿宋_GB2312" w:hAnsi="仿宋_GB2312" w:eastAsia="仿宋_GB2312" w:cs="仿宋_GB2312"/>
          <w:b/>
          <w:sz w:val="28"/>
          <w:szCs w:val="28"/>
        </w:rPr>
        <w:sectPr>
          <w:headerReference r:id="rId5" w:type="default"/>
          <w:footerReference r:id="rId6" w:type="default"/>
          <w:footerReference r:id="rId7" w:type="even"/>
          <w:pgSz w:w="11906" w:h="16838"/>
          <w:pgMar w:top="1440" w:right="1800" w:bottom="1440" w:left="1800" w:header="851" w:footer="992" w:gutter="0"/>
          <w:cols w:space="0" w:num="1"/>
          <w:rtlGutter w:val="0"/>
          <w:docGrid w:type="lines" w:linePitch="312" w:charSpace="0"/>
        </w:sectPr>
      </w:pPr>
    </w:p>
    <w:p>
      <w:pPr>
        <w:pStyle w:val="4"/>
        <w:pageBreakBefore w:val="0"/>
        <w:widowControl w:val="0"/>
        <w:kinsoku/>
        <w:wordWrap/>
        <w:overflowPunct/>
        <w:topLinePunct w:val="0"/>
        <w:autoSpaceDE/>
        <w:autoSpaceDN/>
        <w:bidi w:val="0"/>
        <w:adjustRightInd w:val="0"/>
        <w:snapToGrid w:val="0"/>
        <w:spacing w:before="0" w:after="0" w:line="480" w:lineRule="auto"/>
        <w:ind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资格预审申请函</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（招标人名称）：</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按照资格预审文件的要求，我方（申请人）递交的资格预审申请文件及有关资料，用于你方（招标人）审查我方参加</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（项目名称）招标的投标资格。</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w:t>
      </w:r>
      <w:r>
        <w:rPr>
          <w:rFonts w:hint="eastAsia" w:ascii="仿宋_GB2312" w:hAnsi="仿宋_GB2312" w:eastAsia="仿宋_GB2312" w:cs="仿宋_GB2312"/>
          <w:sz w:val="28"/>
          <w:szCs w:val="24"/>
          <w:lang w:val="en-US" w:eastAsia="zh-CN"/>
        </w:rPr>
        <w:t>招标公告</w:t>
      </w:r>
      <w:r>
        <w:rPr>
          <w:rFonts w:hint="eastAsia" w:ascii="仿宋_GB2312" w:hAnsi="仿宋_GB2312" w:eastAsia="仿宋_GB2312" w:cs="仿宋_GB2312"/>
          <w:sz w:val="28"/>
          <w:szCs w:val="24"/>
        </w:rPr>
        <w:t>规定的全部内容。</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（联系人及联系方式）得到进一步的资料。</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仿宋_GB2312" w:hAnsi="仿宋_GB2312" w:eastAsia="仿宋_GB2312" w:cs="仿宋_GB2312"/>
          <w:sz w:val="28"/>
          <w:szCs w:val="24"/>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eastAsia="zh-CN"/>
        </w:rPr>
        <w:t>（</w:t>
      </w:r>
      <w:r>
        <w:rPr>
          <w:rFonts w:hint="eastAsia" w:ascii="仿宋_GB2312" w:hAnsi="仿宋_GB2312" w:eastAsia="仿宋_GB2312" w:cs="仿宋_GB2312"/>
          <w:sz w:val="28"/>
          <w:szCs w:val="24"/>
        </w:rPr>
        <w:t>盖单位章</w:t>
      </w:r>
      <w:r>
        <w:rPr>
          <w:rFonts w:hint="eastAsia" w:ascii="仿宋_GB2312" w:hAnsi="仿宋_GB2312" w:eastAsia="仿宋_GB2312" w:cs="仿宋_GB2312"/>
          <w:sz w:val="28"/>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3220" w:firstLineChars="115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pPr>
        <w:pStyle w:val="15"/>
        <w:spacing w:line="240" w:lineRule="auto"/>
        <w:rPr>
          <w:rFonts w:hint="eastAsia" w:ascii="仿宋_GB2312" w:hAnsi="仿宋_GB2312" w:eastAsia="仿宋_GB2312" w:cs="仿宋_GB2312"/>
          <w:sz w:val="24"/>
        </w:rPr>
      </w:pPr>
    </w:p>
    <w:p>
      <w:pPr>
        <w:pStyle w:val="15"/>
        <w:spacing w:line="240" w:lineRule="auto"/>
        <w:rPr>
          <w:rFonts w:hint="eastAsia" w:ascii="仿宋_GB2312" w:hAnsi="仿宋_GB2312" w:eastAsia="仿宋_GB2312" w:cs="仿宋_GB2312"/>
          <w:sz w:val="24"/>
        </w:rPr>
      </w:pPr>
    </w:p>
    <w:p>
      <w:pPr>
        <w:pStyle w:val="15"/>
        <w:spacing w:line="240" w:lineRule="auto"/>
        <w:rPr>
          <w:rFonts w:hint="eastAsia" w:ascii="仿宋_GB2312" w:hAnsi="仿宋_GB2312" w:eastAsia="仿宋_GB2312" w:cs="仿宋_GB2312"/>
          <w:sz w:val="24"/>
        </w:rPr>
      </w:pPr>
    </w:p>
    <w:p>
      <w:pPr>
        <w:pStyle w:val="15"/>
        <w:spacing w:line="240" w:lineRule="auto"/>
        <w:rPr>
          <w:rFonts w:hint="eastAsia" w:ascii="仿宋_GB2312" w:hAnsi="仿宋_GB2312" w:eastAsia="仿宋_GB2312" w:cs="仿宋_GB2312"/>
          <w:sz w:val="24"/>
        </w:rPr>
      </w:pPr>
    </w:p>
    <w:p>
      <w:pPr>
        <w:spacing w:line="24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附加资料</w:t>
      </w:r>
      <w:r>
        <w:rPr>
          <w:rFonts w:hint="eastAsia" w:ascii="仿宋_GB2312" w:hAnsi="仿宋_GB2312" w:eastAsia="仿宋_GB2312" w:cs="仿宋_GB2312"/>
          <w:sz w:val="28"/>
          <w:szCs w:val="28"/>
          <w:highlight w:val="none"/>
        </w:rPr>
        <w:t>（以下资料全部加盖企业公章）</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法定代表人资格证明书、法定代表人授权委托书</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供方基本信息表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供方公司人员情况表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类似项目业绩一览表（要求附合同</w:t>
      </w:r>
      <w:r>
        <w:rPr>
          <w:rFonts w:hint="eastAsia" w:ascii="仿宋_GB2312" w:hAnsi="仿宋_GB2312" w:eastAsia="仿宋_GB2312" w:cs="仿宋_GB2312"/>
          <w:sz w:val="24"/>
          <w:szCs w:val="28"/>
          <w:highlight w:val="none"/>
          <w:lang w:val="en-US" w:eastAsia="zh-CN"/>
        </w:rPr>
        <w:t>扫描件、对应项目发票信息</w:t>
      </w:r>
      <w:r>
        <w:rPr>
          <w:rFonts w:hint="eastAsia" w:ascii="仿宋_GB2312" w:hAnsi="仿宋_GB2312" w:eastAsia="仿宋_GB2312" w:cs="仿宋_GB2312"/>
          <w:sz w:val="24"/>
          <w:szCs w:val="28"/>
          <w:highlight w:val="none"/>
        </w:rPr>
        <w:t>或相关证明）</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近三年</w:t>
      </w:r>
      <w:r>
        <w:rPr>
          <w:rFonts w:hint="eastAsia" w:ascii="仿宋_GB2312" w:hAnsi="仿宋_GB2312" w:eastAsia="仿宋_GB2312" w:cs="仿宋_GB2312"/>
          <w:sz w:val="24"/>
          <w:szCs w:val="28"/>
          <w:highlight w:val="none"/>
          <w:lang w:val="en-US" w:eastAsia="zh-CN"/>
        </w:rPr>
        <w:t>财务报表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企业资质复印件包括：a)营业执照b)企业资质等级证书（如有）</w:t>
      </w:r>
      <w:r>
        <w:rPr>
          <w:rFonts w:hint="eastAsia" w:ascii="仿宋_GB2312" w:hAnsi="仿宋_GB2312" w:eastAsia="仿宋_GB2312" w:cs="仿宋_GB2312"/>
          <w:sz w:val="24"/>
          <w:szCs w:val="28"/>
          <w:highlight w:val="none"/>
          <w:lang w:val="en-US" w:eastAsia="zh-CN"/>
        </w:rPr>
        <w:t xml:space="preserve"> </w:t>
      </w:r>
      <w:r>
        <w:rPr>
          <w:rFonts w:hint="eastAsia" w:ascii="仿宋_GB2312" w:hAnsi="仿宋_GB2312" w:eastAsia="仿宋_GB2312" w:cs="仿宋_GB2312"/>
          <w:sz w:val="24"/>
          <w:szCs w:val="28"/>
          <w:highlight w:val="none"/>
        </w:rPr>
        <w:t>c)银行信用等级（如有）d)企业安全生产许可证（如有）e)质量、环境及职业健康安全认证证书（如有）</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法定代表人签署的</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rPr>
        <w:t>申请资格预审承诺书</w:t>
      </w:r>
      <w:r>
        <w:rPr>
          <w:rFonts w:hint="eastAsia" w:ascii="仿宋_GB2312" w:hAnsi="仿宋_GB2312" w:eastAsia="仿宋_GB2312" w:cs="仿宋_GB2312"/>
          <w:sz w:val="24"/>
          <w:szCs w:val="28"/>
          <w:highlight w:val="none"/>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CN"/>
        </w:rPr>
      </w:pPr>
      <w:r>
        <w:rPr>
          <w:rFonts w:hint="eastAsia" w:ascii="仿宋_GB2312" w:hAnsi="仿宋_GB2312" w:eastAsia="仿宋_GB2312" w:cs="仿宋_GB2312"/>
          <w:sz w:val="24"/>
          <w:szCs w:val="28"/>
          <w:highlight w:val="none"/>
          <w:lang w:val="en-US" w:eastAsia="zh-CN"/>
        </w:rPr>
        <w:t>履约方案及保障措施</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Hans"/>
        </w:rPr>
      </w:pPr>
      <w:r>
        <w:rPr>
          <w:rFonts w:hint="eastAsia" w:ascii="仿宋_GB2312" w:hAnsi="仿宋_GB2312" w:eastAsia="仿宋_GB2312" w:cs="仿宋_GB2312"/>
          <w:sz w:val="24"/>
          <w:szCs w:val="28"/>
          <w:highlight w:val="none"/>
          <w:lang w:val="en-US" w:eastAsia="zh-Hans"/>
        </w:rPr>
        <w:t>售后服务方案</w:t>
      </w:r>
    </w:p>
    <w:p>
      <w:pPr>
        <w:pStyle w:val="15"/>
        <w:keepNext w:val="0"/>
        <w:keepLines w:val="0"/>
        <w:pageBreakBefore w:val="0"/>
        <w:numPr>
          <w:ilvl w:val="0"/>
          <w:numId w:val="2"/>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4"/>
          <w:highlight w:val="none"/>
        </w:rPr>
        <w:t>行业优势（行业排名、获奖情况、知名</w:t>
      </w:r>
      <w:r>
        <w:rPr>
          <w:rFonts w:hint="eastAsia" w:ascii="仿宋_GB2312" w:hAnsi="仿宋_GB2312" w:eastAsia="仿宋_GB2312" w:cs="仿宋_GB2312"/>
          <w:sz w:val="24"/>
          <w:szCs w:val="24"/>
          <w:highlight w:val="none"/>
          <w:lang w:val="en-US" w:eastAsia="zh-CN"/>
        </w:rPr>
        <w:t>高校</w:t>
      </w:r>
      <w:r>
        <w:rPr>
          <w:rFonts w:hint="eastAsia" w:ascii="仿宋_GB2312" w:hAnsi="仿宋_GB2312" w:eastAsia="仿宋_GB2312" w:cs="仿宋_GB2312"/>
          <w:sz w:val="24"/>
          <w:szCs w:val="24"/>
          <w:highlight w:val="none"/>
        </w:rPr>
        <w:t>或业主合作情况等）</w:t>
      </w:r>
    </w:p>
    <w:p>
      <w:pPr>
        <w:pStyle w:val="7"/>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2"/>
          <w:highlight w:val="none"/>
        </w:rPr>
      </w:pPr>
    </w:p>
    <w:p>
      <w:pPr>
        <w:keepNext w:val="0"/>
        <w:keepLines w:val="0"/>
        <w:pageBreakBefore w:val="0"/>
        <w:kinsoku/>
        <w:wordWrap/>
        <w:overflowPunct/>
        <w:topLinePunct w:val="0"/>
        <w:autoSpaceDE/>
        <w:autoSpaceDN/>
        <w:bidi w:val="0"/>
        <w:adjustRightInd w:val="0"/>
        <w:snapToGrid w:val="0"/>
        <w:spacing w:line="400" w:lineRule="exact"/>
        <w:ind w:leftChars="0" w:firstLine="0" w:firstLineChars="0"/>
        <w:textAlignment w:val="auto"/>
        <w:rPr>
          <w:rFonts w:hint="eastAsia" w:ascii="仿宋_GB2312" w:hAnsi="仿宋_GB2312" w:eastAsia="仿宋_GB2312" w:cs="仿宋_GB2312"/>
          <w:sz w:val="32"/>
          <w:szCs w:val="28"/>
          <w:lang w:eastAsia="zh-CN"/>
        </w:rPr>
        <w:sectPr>
          <w:pgSz w:w="11906" w:h="16838"/>
          <w:pgMar w:top="1440" w:right="1797" w:bottom="1440" w:left="1797" w:header="851" w:footer="992" w:gutter="0"/>
          <w:pgNumType w:start="1"/>
          <w:cols w:space="425" w:num="1"/>
          <w:docGrid w:linePitch="312" w:charSpace="0"/>
        </w:sectPr>
      </w:pPr>
      <w:r>
        <w:rPr>
          <w:rFonts w:hint="eastAsia" w:ascii="仿宋_GB2312" w:hAnsi="仿宋_GB2312" w:eastAsia="仿宋_GB2312" w:cs="仿宋_GB2312"/>
          <w:sz w:val="24"/>
          <w:szCs w:val="28"/>
          <w:highlight w:val="none"/>
        </w:rPr>
        <w:t>请增加认为评估您公司资格预审需要增加</w:t>
      </w:r>
      <w:r>
        <w:rPr>
          <w:rFonts w:hint="eastAsia" w:ascii="仿宋_GB2312" w:hAnsi="仿宋_GB2312" w:eastAsia="仿宋_GB2312" w:cs="仿宋_GB2312"/>
          <w:sz w:val="24"/>
          <w:szCs w:val="28"/>
          <w:highlight w:val="none"/>
          <w:lang w:val="en-US" w:eastAsia="zh-CN"/>
        </w:rPr>
        <w:t>的</w:t>
      </w:r>
      <w:r>
        <w:rPr>
          <w:rFonts w:hint="eastAsia" w:ascii="仿宋_GB2312" w:hAnsi="仿宋_GB2312" w:eastAsia="仿宋_GB2312" w:cs="仿宋_GB2312"/>
          <w:sz w:val="24"/>
          <w:szCs w:val="28"/>
          <w:highlight w:val="none"/>
        </w:rPr>
        <w:t>有关任何资料，请在此列出名称，并将资料附</w:t>
      </w:r>
      <w:r>
        <w:rPr>
          <w:rFonts w:hint="eastAsia" w:ascii="仿宋_GB2312" w:hAnsi="仿宋_GB2312" w:eastAsia="仿宋_GB2312" w:cs="仿宋_GB2312"/>
          <w:sz w:val="24"/>
          <w:szCs w:val="28"/>
          <w:highlight w:val="none"/>
          <w:lang w:val="en-US" w:eastAsia="zh-CN"/>
        </w:rPr>
        <w:t>后</w:t>
      </w:r>
    </w:p>
    <w:p>
      <w:pPr>
        <w:numPr>
          <w:ilvl w:val="0"/>
          <w:numId w:val="3"/>
        </w:numPr>
        <w:jc w:val="center"/>
        <w:rPr>
          <w:rFonts w:hint="eastAsia" w:ascii="仿宋_GB2312" w:hAnsi="仿宋_GB2312" w:eastAsia="仿宋_GB2312" w:cs="仿宋_GB2312"/>
          <w:b/>
          <w:bCs/>
          <w:color w:val="000000"/>
          <w:sz w:val="28"/>
          <w:szCs w:val="28"/>
          <w:highlight w:val="none"/>
          <w:lang w:val="en-US" w:eastAsia="zh-CN"/>
        </w:rPr>
      </w:pPr>
      <w:bookmarkStart w:id="0" w:name="_Toc116803332"/>
      <w:bookmarkStart w:id="1" w:name="_Toc71264401"/>
      <w:bookmarkStart w:id="2" w:name="_Toc71284171"/>
      <w:bookmarkStart w:id="3" w:name="_Toc149383780"/>
      <w:r>
        <w:rPr>
          <w:rFonts w:hint="eastAsia" w:ascii="仿宋_GB2312" w:hAnsi="仿宋_GB2312" w:eastAsia="仿宋_GB2312" w:cs="仿宋_GB2312"/>
          <w:b/>
          <w:bCs/>
          <w:color w:val="000000"/>
          <w:sz w:val="28"/>
          <w:szCs w:val="28"/>
          <w:highlight w:val="none"/>
          <w:lang w:val="en-US" w:eastAsia="zh-CN"/>
        </w:rPr>
        <w:t>法定代表人资格证明书</w:t>
      </w:r>
      <w:bookmarkEnd w:id="0"/>
      <w:bookmarkEnd w:id="1"/>
      <w:bookmarkEnd w:id="2"/>
      <w:bookmarkEnd w:id="3"/>
    </w:p>
    <w:p>
      <w:pPr>
        <w:pageBreakBefore w:val="0"/>
        <w:widowControl w:val="0"/>
        <w:kinsoku/>
        <w:wordWrap w:val="0"/>
        <w:overflowPunct/>
        <w:topLinePunct w:val="0"/>
        <w:bidi w:val="0"/>
        <w:spacing w:before="60" w:after="60" w:line="300" w:lineRule="auto"/>
        <w:textAlignment w:val="auto"/>
        <w:rPr>
          <w:rFonts w:hint="eastAsia" w:ascii="仿宋_GB2312" w:hAnsi="仿宋_GB2312" w:eastAsia="仿宋_GB2312" w:cs="仿宋_GB2312"/>
          <w:snapToGrid w:val="0"/>
          <w:color w:val="auto"/>
          <w:kern w:val="0"/>
          <w:sz w:val="24"/>
          <w:highlight w:val="none"/>
        </w:rPr>
      </w:pP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投标人名称：</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地址：</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color w:val="auto"/>
          <w:sz w:val="28"/>
          <w:szCs w:val="24"/>
          <w:highlight w:val="none"/>
        </w:rPr>
        <w:t xml:space="preserve">    兹证明姓名：</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性别：</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年龄：</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联系方式：</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职务：</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系我单位的法定代表人（身份证或护照编号为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），有权为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项目签署和递交投标文件、进行合同谈判、签署合同及处理与之有关的一切事务</w:t>
      </w:r>
      <w:r>
        <w:rPr>
          <w:rFonts w:hint="eastAsia" w:ascii="仿宋_GB2312" w:hAnsi="仿宋_GB2312" w:eastAsia="仿宋_GB2312" w:cs="仿宋_GB2312"/>
          <w:snapToGrid w:val="0"/>
          <w:color w:val="auto"/>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法定代表人信息及身份证明材料（身份证加盖公章）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投标人：</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u w:val="single"/>
        </w:rPr>
      </w:pPr>
      <w:r>
        <w:rPr>
          <w:rFonts w:hint="eastAsia" w:ascii="仿宋_GB2312" w:hAnsi="仿宋_GB2312" w:eastAsia="仿宋_GB2312" w:cs="仿宋_GB2312"/>
          <w:snapToGrid w:val="0"/>
          <w:color w:val="auto"/>
          <w:kern w:val="0"/>
          <w:sz w:val="28"/>
          <w:szCs w:val="24"/>
          <w:highlight w:val="none"/>
        </w:rPr>
        <w:t>日  期：</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年</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月</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sz w:val="28"/>
          <w:szCs w:val="24"/>
          <w:highlight w:val="none"/>
        </w:rPr>
      </w:pPr>
      <w:r>
        <w:rPr>
          <w:rStyle w:val="35"/>
          <w:rFonts w:hint="eastAsia" w:ascii="仿宋_GB2312" w:hAnsi="仿宋_GB2312" w:eastAsia="仿宋_GB2312" w:cs="仿宋_GB2312"/>
          <w:b/>
          <w:bCs/>
          <w:color w:val="auto"/>
          <w:sz w:val="28"/>
          <w:szCs w:val="24"/>
          <w:highlight w:val="none"/>
        </w:rPr>
        <w:br w:type="page"/>
      </w:r>
    </w:p>
    <w:p>
      <w:p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法定代表人授权委托书</w:t>
      </w:r>
    </w:p>
    <w:p>
      <w:pPr>
        <w:pageBreakBefore w:val="0"/>
        <w:widowControl w:val="0"/>
        <w:kinsoku/>
        <w:wordWrap w:val="0"/>
        <w:overflowPunct/>
        <w:topLinePunct w:val="0"/>
        <w:bidi w:val="0"/>
        <w:spacing w:line="360" w:lineRule="auto"/>
        <w:jc w:val="both"/>
        <w:textAlignment w:val="auto"/>
        <w:rPr>
          <w:rFonts w:hint="eastAsia" w:ascii="仿宋_GB2312" w:hAnsi="仿宋_GB2312" w:eastAsia="仿宋_GB2312" w:cs="仿宋_GB2312"/>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致：</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u w:val="single"/>
          <w:lang w:val="en-US" w:eastAsia="zh-CN"/>
        </w:rPr>
        <w:t>湘潭理工学院</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我单位授权</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（代理人姓名）为我单位全权代表，以我单位名义参加</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z w:val="28"/>
          <w:szCs w:val="24"/>
          <w:highlight w:val="none"/>
        </w:rPr>
        <w:t>本授权委托书在签署日至本招标项目合同签署之日期间始终保持有效</w:t>
      </w:r>
      <w:r>
        <w:rPr>
          <w:rFonts w:hint="eastAsia" w:ascii="仿宋_GB2312" w:hAnsi="仿宋_GB2312" w:eastAsia="仿宋_GB2312" w:cs="仿宋_GB2312"/>
          <w:snapToGrid w:val="0"/>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代理人无转委托权，特此委托。</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法定代表人签字：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投标单位全称（公章）：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日期：</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年</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月</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授权委托人信息及身份证明材料及近6个月社保证明（身份证加盖公章）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代理人姓名：</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身份证号：</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职    务：</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详细通讯地址：</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电    话：</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邮政编码：</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z w:val="22"/>
          <w:szCs w:val="24"/>
          <w:highlight w:val="none"/>
        </w:rPr>
        <w:sectPr>
          <w:footerReference r:id="rId8" w:type="default"/>
          <w:pgSz w:w="11906" w:h="16838"/>
          <w:pgMar w:top="1090" w:right="1646" w:bottom="779" w:left="1440" w:header="851" w:footer="992" w:gutter="0"/>
          <w:cols w:space="425" w:num="1"/>
          <w:docGrid w:type="lines" w:linePitch="312" w:charSpace="0"/>
        </w:sectPr>
      </w:pPr>
      <w:r>
        <w:rPr>
          <w:rFonts w:hint="eastAsia" w:ascii="仿宋_GB2312" w:hAnsi="仿宋_GB2312" w:eastAsia="仿宋_GB2312" w:cs="仿宋_GB2312"/>
          <w:snapToGrid w:val="0"/>
          <w:kern w:val="0"/>
          <w:sz w:val="28"/>
          <w:szCs w:val="24"/>
          <w:highlight w:val="none"/>
          <w:lang w:val="en-US" w:eastAsia="zh-CN"/>
        </w:rPr>
        <w:t>邮    箱：</w:t>
      </w:r>
      <w:r>
        <w:rPr>
          <w:rFonts w:hint="eastAsia" w:ascii="仿宋_GB2312" w:hAnsi="仿宋_GB2312" w:eastAsia="仿宋_GB2312" w:cs="仿宋_GB2312"/>
          <w:snapToGrid w:val="0"/>
          <w:kern w:val="0"/>
          <w:sz w:val="28"/>
          <w:szCs w:val="24"/>
          <w:highlight w:val="none"/>
          <w:u w:val="single"/>
          <w:lang w:val="en-US" w:eastAsia="zh-CN"/>
        </w:rPr>
        <w:t xml:space="preserve">                                 </w:t>
      </w:r>
    </w:p>
    <w:tbl>
      <w:tblPr>
        <w:tblStyle w:val="17"/>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sz w:val="32"/>
                <w:szCs w:val="32"/>
                <w:highlight w:val="none"/>
                <w:lang w:val="en-US" w:eastAsia="zh-CN"/>
              </w:rPr>
              <w:t>2.供方基本信息表</w:t>
            </w:r>
          </w:p>
        </w:tc>
      </w:tr>
      <w:tr>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厂商名称（公章）</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产品销售</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本地： %，   国内</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国外</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w:t>
            </w: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自置</w:t>
            </w:r>
          </w:p>
        </w:tc>
      </w:tr>
      <w:tr>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租赁</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销售网点分布</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近三年已完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合同及目前在履行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项目</w:t>
            </w:r>
            <w:r>
              <w:rPr>
                <w:rFonts w:hint="eastAsia" w:ascii="仿宋_GB2312" w:hAnsi="仿宋_GB2312" w:eastAsia="仿宋_GB2312" w:cs="仿宋_GB2312"/>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金额</w:t>
            </w:r>
            <w:r>
              <w:rPr>
                <w:rFonts w:hint="eastAsia" w:ascii="仿宋_GB2312" w:hAnsi="仿宋_GB2312" w:eastAsia="仿宋_GB2312" w:cs="仿宋_GB2312"/>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甲方</w:t>
            </w:r>
            <w:r>
              <w:rPr>
                <w:rFonts w:hint="eastAsia" w:ascii="仿宋_GB2312" w:hAnsi="仿宋_GB2312" w:eastAsia="仿宋_GB2312" w:cs="仿宋_GB2312"/>
                <w:color w:val="000000"/>
                <w:kern w:val="0"/>
                <w:sz w:val="22"/>
                <w:szCs w:val="22"/>
                <w:highlight w:val="none"/>
                <w:lang w:val="en-US" w:eastAsia="zh-CN"/>
              </w:rPr>
              <w:t>联系方式</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0" w:leftChars="0" w:firstLine="0" w:firstLine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bl>
    <w:p>
      <w:pPr>
        <w:ind w:right="29" w:rightChars="12"/>
        <w:jc w:val="center"/>
        <w:rPr>
          <w:rFonts w:hint="eastAsia" w:ascii="仿宋_GB2312" w:hAnsi="仿宋_GB2312" w:eastAsia="仿宋_GB2312" w:cs="仿宋_GB2312"/>
          <w:b/>
          <w:sz w:val="36"/>
          <w:szCs w:val="36"/>
          <w:highlight w:val="none"/>
        </w:rPr>
      </w:pPr>
    </w:p>
    <w:p>
      <w:pPr>
        <w:ind w:right="29" w:rightChars="12"/>
        <w:jc w:val="center"/>
        <w:rPr>
          <w:rFonts w:hint="eastAsia" w:ascii="仿宋_GB2312" w:hAnsi="仿宋_GB2312" w:eastAsia="仿宋_GB2312" w:cs="仿宋_GB2312"/>
          <w:b/>
          <w:sz w:val="36"/>
          <w:szCs w:val="36"/>
          <w:highlight w:val="none"/>
        </w:rPr>
      </w:pPr>
    </w:p>
    <w:p>
      <w:pPr>
        <w:pStyle w:val="5"/>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p>
      <w:pPr>
        <w:pStyle w:val="5"/>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p>
      <w:pPr>
        <w:pStyle w:val="5"/>
        <w:rPr>
          <w:rFonts w:hint="eastAsia" w:ascii="仿宋_GB2312" w:hAnsi="仿宋_GB2312" w:eastAsia="仿宋_GB2312" w:cs="仿宋_GB2312"/>
        </w:rPr>
      </w:pPr>
    </w:p>
    <w:p>
      <w:pPr>
        <w:ind w:right="29" w:rightChars="12"/>
        <w:jc w:val="center"/>
        <w:rPr>
          <w:rFonts w:hint="eastAsia" w:ascii="仿宋_GB2312" w:hAnsi="仿宋_GB2312" w:eastAsia="仿宋_GB2312" w:cs="仿宋_GB2312"/>
          <w:b/>
          <w:sz w:val="36"/>
          <w:szCs w:val="36"/>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8"/>
                <w:szCs w:val="28"/>
                <w:highlight w:val="none"/>
                <w:lang w:val="en-US" w:eastAsia="zh-CN"/>
              </w:rPr>
              <w:t>3.供方公司人员情况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公司人员构成情况（人数）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员工总数</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管理人员</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技术人员</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销售人员</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公司管理架构图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jc w:val="center"/>
        </w:trPr>
        <w:tc>
          <w:tcPr>
            <w:tcW w:w="8498"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rPr>
              <w:t>请按照公司实际</w:t>
            </w:r>
            <w:r>
              <w:rPr>
                <w:rFonts w:hint="eastAsia" w:ascii="仿宋_GB2312" w:hAnsi="仿宋_GB2312" w:eastAsia="仿宋_GB2312" w:cs="仿宋_GB2312"/>
                <w:color w:val="auto"/>
              </w:rPr>
              <w:t>情况如实填写，主要填写公司组织管</w:t>
            </w:r>
            <w:r>
              <w:rPr>
                <w:rFonts w:hint="eastAsia" w:ascii="仿宋_GB2312" w:hAnsi="仿宋_GB2312" w:eastAsia="仿宋_GB2312" w:cs="仿宋_GB2312"/>
                <w:b w:val="0"/>
                <w:bCs w:val="0"/>
                <w:color w:val="auto"/>
              </w:rPr>
              <w:t>理架构，重点提供公司与项目之间的组织管理架构</w:t>
            </w:r>
          </w:p>
        </w:tc>
      </w:tr>
    </w:tbl>
    <w:p>
      <w:pPr>
        <w:spacing w:line="5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highlight w:val="none"/>
        </w:rPr>
        <w:t>注：表内列举类型可根据企业实际情况增加及更改</w:t>
      </w:r>
    </w:p>
    <w:p>
      <w:pPr>
        <w:tabs>
          <w:tab w:val="left" w:pos="0"/>
        </w:tabs>
        <w:spacing w:line="360" w:lineRule="auto"/>
        <w:rPr>
          <w:rFonts w:hint="eastAsia" w:ascii="仿宋_GB2312" w:hAnsi="仿宋_GB2312" w:eastAsia="仿宋_GB2312" w:cs="仿宋_GB2312"/>
          <w:highlight w:val="none"/>
        </w:rPr>
        <w:sectPr>
          <w:footerReference r:id="rId9" w:type="default"/>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4.类似项目业绩一览表</w:t>
      </w:r>
    </w:p>
    <w:p>
      <w:pPr>
        <w:tabs>
          <w:tab w:val="left" w:pos="0"/>
        </w:tabs>
        <w:spacing w:line="360" w:lineRule="auto"/>
        <w:ind w:left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请将与本招标项目相类似的案例合同扫描件附后</w:t>
      </w:r>
      <w:r>
        <w:rPr>
          <w:rFonts w:hint="eastAsia" w:ascii="仿宋_GB2312" w:hAnsi="仿宋_GB2312" w:eastAsia="仿宋_GB2312" w:cs="仿宋_GB2312"/>
          <w:color w:val="000000"/>
          <w:kern w:val="0"/>
          <w:sz w:val="24"/>
          <w:szCs w:val="24"/>
          <w:highlight w:val="none"/>
          <w:lang w:eastAsia="zh-CN"/>
        </w:rPr>
        <w:t>）</w:t>
      </w:r>
    </w:p>
    <w:tbl>
      <w:tblPr>
        <w:tblStyle w:val="17"/>
        <w:tblpPr w:leftFromText="180" w:rightFromText="180" w:vertAnchor="text" w:horzAnchor="page" w:tblpXSpec="center" w:tblpY="196"/>
        <w:tblOverlap w:val="never"/>
        <w:tblW w:w="10444" w:type="dxa"/>
        <w:jc w:val="center"/>
        <w:tblLayout w:type="fixed"/>
        <w:tblCellMar>
          <w:top w:w="0" w:type="dxa"/>
          <w:left w:w="108" w:type="dxa"/>
          <w:bottom w:w="0" w:type="dxa"/>
          <w:right w:w="108" w:type="dxa"/>
        </w:tblCellMar>
      </w:tblPr>
      <w:tblGrid>
        <w:gridCol w:w="1149"/>
        <w:gridCol w:w="2355"/>
        <w:gridCol w:w="1331"/>
        <w:gridCol w:w="1843"/>
        <w:gridCol w:w="1842"/>
        <w:gridCol w:w="1924"/>
      </w:tblGrid>
      <w:tr>
        <w:tblPrEx>
          <w:tblCellMar>
            <w:top w:w="0" w:type="dxa"/>
            <w:left w:w="108" w:type="dxa"/>
            <w:bottom w:w="0" w:type="dxa"/>
            <w:right w:w="108" w:type="dxa"/>
          </w:tblCellMar>
        </w:tblPrEx>
        <w:trPr>
          <w:trHeight w:val="70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val="en-US" w:eastAsia="zh-CN"/>
              </w:rPr>
              <w:t>合同总价</w:t>
            </w:r>
            <w:r>
              <w:rPr>
                <w:rFonts w:hint="eastAsia" w:ascii="仿宋_GB2312" w:hAnsi="仿宋_GB2312" w:eastAsia="仿宋_GB2312" w:cs="仿宋_GB2312"/>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备注</w:t>
            </w: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bl>
    <w:p>
      <w:pPr>
        <w:ind w:firstLine="3520" w:firstLineChars="1100"/>
        <w:rPr>
          <w:rFonts w:hint="eastAsia" w:ascii="仿宋_GB2312" w:hAnsi="仿宋_GB2312" w:eastAsia="仿宋_GB2312" w:cs="仿宋_GB2312"/>
          <w:sz w:val="32"/>
          <w:szCs w:val="32"/>
          <w:highlight w:val="none"/>
        </w:rPr>
        <w:sectPr>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z w:val="28"/>
          <w:szCs w:val="28"/>
          <w:highlight w:val="none"/>
          <w:lang w:val="en-US" w:eastAsia="zh-CN"/>
        </w:rPr>
        <w:t>5.申请人财务状况表</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申请人名称：</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一、开户银行情况</w:t>
      </w:r>
    </w:p>
    <w:tbl>
      <w:tblPr>
        <w:tblStyle w:val="17"/>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w:t>
            </w: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电话：</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联系人</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投标人</w:t>
            </w:r>
            <w:r>
              <w:rPr>
                <w:rFonts w:hint="eastAsia" w:ascii="仿宋_GB2312" w:hAnsi="仿宋_GB2312" w:eastAsia="仿宋_GB2312" w:cs="仿宋_GB2312"/>
                <w:lang w:eastAsia="zh-CN"/>
              </w:rPr>
              <w:t>）</w:t>
            </w: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传真：</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电传：</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p>
    <w:p>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银行授信情况</w:t>
      </w:r>
    </w:p>
    <w:p>
      <w:pPr>
        <w:pStyle w:val="5"/>
        <w:numPr>
          <w:ilvl w:val="0"/>
          <w:numId w:val="0"/>
        </w:numPr>
        <w:rPr>
          <w:rFonts w:hint="eastAsia"/>
        </w:rPr>
      </w:pPr>
    </w:p>
    <w:tbl>
      <w:tblPr>
        <w:tblStyle w:val="17"/>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银行授信等级</w:t>
            </w:r>
          </w:p>
        </w:tc>
        <w:tc>
          <w:tcPr>
            <w:tcW w:w="1972"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714"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银行授信额度</w:t>
            </w:r>
          </w:p>
        </w:tc>
        <w:tc>
          <w:tcPr>
            <w:tcW w:w="275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numPr>
          <w:ilvl w:val="0"/>
          <w:numId w:val="0"/>
        </w:numPr>
        <w:spacing w:line="400" w:lineRule="exact"/>
        <w:ind w:leftChars="0"/>
        <w:rPr>
          <w:rFonts w:hint="eastAsia" w:ascii="仿宋_GB2312" w:hAnsi="仿宋_GB2312" w:eastAsia="仿宋_GB2312" w:cs="仿宋_GB2312"/>
          <w:sz w:val="28"/>
          <w:szCs w:val="32"/>
        </w:rPr>
      </w:pPr>
    </w:p>
    <w:p>
      <w:pPr>
        <w:numPr>
          <w:ilvl w:val="0"/>
          <w:numId w:val="5"/>
        </w:numPr>
        <w:spacing w:line="400" w:lineRule="exact"/>
        <w:ind w:left="0" w:leftChars="0" w:firstLine="0"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近三年每年的资产负债表</w:t>
      </w:r>
    </w:p>
    <w:p>
      <w:pPr>
        <w:pStyle w:val="5"/>
        <w:numPr>
          <w:ilvl w:val="0"/>
          <w:numId w:val="0"/>
        </w:numPr>
        <w:rPr>
          <w:rFonts w:hint="eastAsia"/>
        </w:rPr>
      </w:pPr>
    </w:p>
    <w:tbl>
      <w:tblPr>
        <w:tblStyle w:val="17"/>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财务状况</w:t>
            </w:r>
          </w:p>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（单位）</w:t>
            </w:r>
          </w:p>
        </w:tc>
        <w:tc>
          <w:tcPr>
            <w:tcW w:w="4680"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过去三年（</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年至</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第一年</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第二年</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1、营业额</w:t>
            </w: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hanging="108" w:hangingChars="45"/>
              <w:textAlignment w:val="auto"/>
              <w:rPr>
                <w:rFonts w:hint="eastAsia" w:ascii="仿宋_GB2312" w:hAnsi="仿宋_GB2312" w:eastAsia="仿宋_GB2312" w:cs="仿宋_GB2312"/>
              </w:rPr>
            </w:pP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2、总资产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3、流动资产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4、总负债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5、流动负债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6、税前利润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7、税后利润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spacing w:line="400" w:lineRule="exac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注：</w:t>
      </w:r>
      <w:r>
        <w:rPr>
          <w:rFonts w:hint="eastAsia" w:ascii="仿宋_GB2312" w:hAnsi="仿宋_GB2312" w:eastAsia="仿宋_GB2312" w:cs="仿宋_GB2312"/>
          <w:sz w:val="24"/>
          <w:szCs w:val="28"/>
          <w:lang w:val="en-US" w:eastAsia="zh-CN"/>
        </w:rPr>
        <w:t>1.</w:t>
      </w:r>
      <w:r>
        <w:rPr>
          <w:rFonts w:hint="eastAsia" w:ascii="仿宋_GB2312" w:hAnsi="仿宋_GB2312" w:eastAsia="仿宋_GB2312" w:cs="仿宋_GB2312"/>
          <w:sz w:val="24"/>
          <w:szCs w:val="28"/>
        </w:rPr>
        <w:t>申请人请附最近三年经过审计的</w:t>
      </w:r>
      <w:r>
        <w:rPr>
          <w:rFonts w:hint="eastAsia" w:ascii="仿宋_GB2312" w:hAnsi="仿宋_GB2312" w:eastAsia="仿宋_GB2312" w:cs="仿宋_GB2312"/>
          <w:sz w:val="24"/>
          <w:szCs w:val="28"/>
          <w:lang w:val="en-US" w:eastAsia="zh-CN"/>
        </w:rPr>
        <w:t>财务审计报告/</w:t>
      </w:r>
      <w:r>
        <w:rPr>
          <w:rFonts w:hint="eastAsia" w:ascii="仿宋_GB2312" w:hAnsi="仿宋_GB2312" w:eastAsia="仿宋_GB2312" w:cs="仿宋_GB2312"/>
          <w:sz w:val="24"/>
          <w:szCs w:val="28"/>
        </w:rPr>
        <w:t>财务报表，包括资产负债表、</w:t>
      </w:r>
      <w:r>
        <w:rPr>
          <w:rFonts w:hint="eastAsia" w:ascii="仿宋_GB2312" w:hAnsi="仿宋_GB2312" w:eastAsia="仿宋_GB2312" w:cs="仿宋_GB2312"/>
          <w:sz w:val="24"/>
          <w:szCs w:val="28"/>
          <w:lang w:val="en-US" w:eastAsia="zh-CN"/>
        </w:rPr>
        <w:t>利润</w:t>
      </w:r>
      <w:r>
        <w:rPr>
          <w:rFonts w:hint="eastAsia" w:ascii="仿宋_GB2312" w:hAnsi="仿宋_GB2312" w:eastAsia="仿宋_GB2312" w:cs="仿宋_GB2312"/>
          <w:sz w:val="24"/>
          <w:szCs w:val="28"/>
        </w:rPr>
        <w:t>表和现金流量表。</w:t>
      </w:r>
    </w:p>
    <w:p>
      <w:pPr>
        <w:spacing w:line="400" w:lineRule="exact"/>
        <w:ind w:firstLine="48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2.</w:t>
      </w:r>
      <w:r>
        <w:rPr>
          <w:rFonts w:hint="eastAsia" w:ascii="仿宋_GB2312" w:hAnsi="仿宋_GB2312" w:eastAsia="仿宋_GB2312" w:cs="仿宋_GB2312"/>
          <w:sz w:val="24"/>
          <w:szCs w:val="28"/>
        </w:rPr>
        <w:t>所有文件复印件均需加盖公章。</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6.企业资质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包括但不限于a)营业执照b)企业资质等级证书（如有） c)银行信用等级（如有）d)企业安全生产许可证（如有）e)质量、环境及职业健康安全认证证书（如有）、企业获奖证书，申请人可自行添加相应资质材料</w:t>
      </w:r>
    </w:p>
    <w:p>
      <w:pPr>
        <w:pStyle w:val="15"/>
        <w:rPr>
          <w:rFonts w:hint="eastAsia" w:ascii="仿宋_GB2312" w:hAnsi="仿宋_GB2312" w:eastAsia="仿宋_GB2312" w:cs="仿宋_GB2312"/>
          <w:sz w:val="32"/>
          <w:szCs w:val="32"/>
          <w:highlight w:val="none"/>
          <w:lang w:val="en-US" w:eastAsia="zh-CN"/>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7.申请资格预审承诺书</w:t>
      </w:r>
    </w:p>
    <w:p>
      <w:pPr>
        <w:pStyle w:val="15"/>
        <w:rPr>
          <w:rFonts w:hint="eastAsia" w:ascii="仿宋_GB2312" w:hAnsi="仿宋_GB2312" w:eastAsia="仿宋_GB2312" w:cs="仿宋_GB2312"/>
          <w:sz w:val="32"/>
          <w:szCs w:val="32"/>
          <w:highlight w:val="none"/>
        </w:rPr>
      </w:pPr>
    </w:p>
    <w:p>
      <w:pPr>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申请资格预审</w:t>
      </w:r>
      <w:r>
        <w:rPr>
          <w:rFonts w:hint="eastAsia" w:ascii="仿宋_GB2312" w:hAnsi="仿宋_GB2312" w:eastAsia="仿宋_GB2312" w:cs="仿宋_GB2312"/>
          <w:sz w:val="32"/>
          <w:szCs w:val="32"/>
          <w:highlight w:val="none"/>
        </w:rPr>
        <w:t>承诺书</w:t>
      </w:r>
    </w:p>
    <w:p>
      <w:pPr>
        <w:spacing w:line="360" w:lineRule="auto"/>
        <w:ind w:left="225" w:leftChars="-198" w:hanging="700" w:hanging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lang w:val="en-US" w:eastAsia="zh-CN"/>
        </w:rPr>
        <w:t xml:space="preserve">   湘潭理工学院</w:t>
      </w:r>
      <w:r>
        <w:rPr>
          <w:rFonts w:hint="eastAsia" w:ascii="仿宋_GB2312" w:hAnsi="仿宋_GB2312" w:eastAsia="仿宋_GB2312" w:cs="仿宋_GB2312"/>
          <w:color w:val="000000"/>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1、我公司保证提供的资质文件、</w:t>
      </w:r>
      <w:r>
        <w:rPr>
          <w:rFonts w:hint="eastAsia" w:ascii="仿宋_GB2312" w:hAnsi="仿宋_GB2312" w:eastAsia="仿宋_GB2312" w:cs="仿宋_GB2312"/>
          <w:color w:val="000000"/>
          <w:sz w:val="28"/>
          <w:szCs w:val="28"/>
          <w:highlight w:val="none"/>
          <w:lang w:val="en-US" w:eastAsia="zh-CN"/>
        </w:rPr>
        <w:t>项目</w:t>
      </w:r>
      <w:r>
        <w:rPr>
          <w:rFonts w:hint="eastAsia" w:ascii="仿宋_GB2312" w:hAnsi="仿宋_GB2312" w:eastAsia="仿宋_GB2312" w:cs="仿宋_GB2312"/>
          <w:color w:val="000000"/>
          <w:sz w:val="28"/>
          <w:szCs w:val="28"/>
          <w:highlight w:val="none"/>
        </w:rPr>
        <w:t>业绩、</w:t>
      </w:r>
      <w:r>
        <w:rPr>
          <w:rFonts w:hint="eastAsia" w:ascii="仿宋_GB2312" w:hAnsi="仿宋_GB2312" w:eastAsia="仿宋_GB2312" w:cs="仿宋_GB2312"/>
          <w:color w:val="000000"/>
          <w:sz w:val="28"/>
          <w:szCs w:val="28"/>
          <w:highlight w:val="none"/>
          <w:lang w:val="en-US" w:eastAsia="zh-CN"/>
        </w:rPr>
        <w:t>人员信息</w:t>
      </w:r>
      <w:r>
        <w:rPr>
          <w:rFonts w:hint="eastAsia" w:ascii="仿宋_GB2312" w:hAnsi="仿宋_GB2312" w:eastAsia="仿宋_GB2312" w:cs="仿宋_GB2312"/>
          <w:color w:val="000000"/>
          <w:sz w:val="28"/>
          <w:szCs w:val="28"/>
          <w:highlight w:val="none"/>
        </w:rPr>
        <w:t>及企业相关资料均真实有效</w:t>
      </w:r>
      <w:r>
        <w:rPr>
          <w:rFonts w:hint="eastAsia" w:ascii="仿宋_GB2312" w:hAnsi="仿宋_GB2312" w:eastAsia="仿宋_GB2312" w:cs="仿宋_GB2312"/>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2、我公司保证不参与围标、串标、欺诈、贿赂等不正当手段骗取中标的行为。</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我公司保证</w:t>
      </w:r>
      <w:r>
        <w:rPr>
          <w:rFonts w:hint="eastAsia" w:ascii="仿宋_GB2312" w:hAnsi="仿宋_GB2312" w:eastAsia="仿宋_GB2312" w:cs="仿宋_GB2312"/>
          <w:color w:val="000000"/>
          <w:sz w:val="28"/>
          <w:szCs w:val="28"/>
          <w:highlight w:val="none"/>
          <w:lang w:val="en-US" w:eastAsia="zh-CN"/>
        </w:rPr>
        <w:t>现阶段处于正常生产经营状态，同时具有优良履约历史。</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4、我公司</w:t>
      </w:r>
      <w:r>
        <w:rPr>
          <w:rFonts w:hint="eastAsia" w:ascii="仿宋_GB2312" w:hAnsi="仿宋_GB2312" w:eastAsia="仿宋_GB2312" w:cs="仿宋_GB2312"/>
          <w:color w:val="000000"/>
          <w:sz w:val="28"/>
          <w:szCs w:val="28"/>
          <w:highlight w:val="none"/>
        </w:rPr>
        <w:t>近3年内争端和诉讼已经全部按照该合同的争端解决机制解决，目前没有悬而未决的诉讼，特此承诺。</w:t>
      </w:r>
    </w:p>
    <w:p>
      <w:pPr>
        <w:pStyle w:val="5"/>
        <w:keepLines w:val="0"/>
        <w:pageBreakBefore w:val="0"/>
        <w:tabs>
          <w:tab w:val="left" w:pos="2760"/>
        </w:tabs>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（附：近3年公司诉讼情况说明/证明材料）</w:t>
      </w:r>
    </w:p>
    <w:p>
      <w:pPr>
        <w:pStyle w:val="15"/>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lang w:eastAsia="zh-CN"/>
        </w:rPr>
      </w:pPr>
    </w:p>
    <w:p>
      <w:pPr>
        <w:pStyle w:val="15"/>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highlight w:val="none"/>
          <w:shd w:val="clear" w:color="auto" w:fill="F5F8FD"/>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600" w:leftChars="0" w:hanging="600" w:hangingChars="250"/>
        <w:textAlignment w:val="auto"/>
        <w:rPr>
          <w:rFonts w:hint="eastAsia" w:ascii="仿宋_GB2312" w:hAnsi="仿宋_GB2312" w:eastAsia="仿宋_GB2312" w:cs="仿宋_GB2312"/>
          <w:color w:val="000000"/>
          <w:highlight w:val="none"/>
          <w:shd w:val="clear" w:color="auto" w:fill="F5F8FD"/>
        </w:rPr>
      </w:pP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供方单位：(公章)</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jc w:val="right"/>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                           法定代表人或授权人：(签字)</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jc w:val="righ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日</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8.履约方案及保障措施</w:t>
      </w: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pStyle w:val="15"/>
        <w:rPr>
          <w:rFonts w:hint="eastAsia" w:ascii="仿宋_GB2312" w:hAnsi="仿宋_GB2312" w:eastAsia="仿宋_GB2312" w:cs="仿宋_GB2312"/>
          <w:sz w:val="32"/>
          <w:szCs w:val="32"/>
          <w:highlight w:val="none"/>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9.售后服务方案</w:t>
      </w: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pStyle w:val="5"/>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5"/>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5"/>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rPr>
          <w:rFonts w:hint="eastAsia"/>
          <w:lang w:val="en-US" w:eastAsia="zh-CN"/>
        </w:rPr>
      </w:pPr>
    </w:p>
    <w:sectPr>
      <w:headerReference r:id="rId12" w:type="first"/>
      <w:footerReference r:id="rId15" w:type="first"/>
      <w:headerReference r:id="rId10" w:type="default"/>
      <w:footerReference r:id="rId13" w:type="default"/>
      <w:headerReference r:id="rId11" w:type="even"/>
      <w:footerReference r:id="rId14" w:type="even"/>
      <w:pgSz w:w="11906" w:h="16838"/>
      <w:pgMar w:top="1418" w:right="1588" w:bottom="1418" w:left="1588" w:header="1021" w:footer="102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 w:name="Playbill">
    <w:panose1 w:val="040506030A0602020202"/>
    <w:charset w:val="00"/>
    <w:family w:val="decorative"/>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rPr>
        <w:rFonts w:hint="eastAsi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345929"/>
      <w:docPartObj>
        <w:docPartGallery w:val="autotext"/>
      </w:docPartObj>
    </w:sdtPr>
    <w:sdtContent>
      <w:p>
        <w:pPr>
          <w:pStyle w:val="11"/>
          <w:ind w:firstLine="0" w:firstLineChars="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4C2114"/>
    <w:rsid w:val="000338AA"/>
    <w:rsid w:val="0013216D"/>
    <w:rsid w:val="00146C03"/>
    <w:rsid w:val="001867C5"/>
    <w:rsid w:val="001A3CAA"/>
    <w:rsid w:val="001B0133"/>
    <w:rsid w:val="001D320C"/>
    <w:rsid w:val="001E45EB"/>
    <w:rsid w:val="00224EAB"/>
    <w:rsid w:val="003134FD"/>
    <w:rsid w:val="003961A5"/>
    <w:rsid w:val="003A19EC"/>
    <w:rsid w:val="003C5182"/>
    <w:rsid w:val="003D4DBC"/>
    <w:rsid w:val="003F3D1D"/>
    <w:rsid w:val="003F4B25"/>
    <w:rsid w:val="00450410"/>
    <w:rsid w:val="004C2114"/>
    <w:rsid w:val="004E30EF"/>
    <w:rsid w:val="004F03C9"/>
    <w:rsid w:val="00511E12"/>
    <w:rsid w:val="0053738F"/>
    <w:rsid w:val="00560F97"/>
    <w:rsid w:val="005A2864"/>
    <w:rsid w:val="005B7C77"/>
    <w:rsid w:val="005C17AB"/>
    <w:rsid w:val="00626A51"/>
    <w:rsid w:val="006277DA"/>
    <w:rsid w:val="00681C8C"/>
    <w:rsid w:val="00690179"/>
    <w:rsid w:val="006F5E43"/>
    <w:rsid w:val="00736403"/>
    <w:rsid w:val="00777659"/>
    <w:rsid w:val="00784F46"/>
    <w:rsid w:val="007C431B"/>
    <w:rsid w:val="007E31C7"/>
    <w:rsid w:val="00825FE4"/>
    <w:rsid w:val="008B5627"/>
    <w:rsid w:val="008D782B"/>
    <w:rsid w:val="008E28C1"/>
    <w:rsid w:val="00921AA3"/>
    <w:rsid w:val="00983BA4"/>
    <w:rsid w:val="009C593D"/>
    <w:rsid w:val="009F224A"/>
    <w:rsid w:val="00A23D9E"/>
    <w:rsid w:val="00A323F0"/>
    <w:rsid w:val="00A40247"/>
    <w:rsid w:val="00A93150"/>
    <w:rsid w:val="00AB00D9"/>
    <w:rsid w:val="00AD1A5F"/>
    <w:rsid w:val="00AD7CE2"/>
    <w:rsid w:val="00AE3FA0"/>
    <w:rsid w:val="00AF5244"/>
    <w:rsid w:val="00B13189"/>
    <w:rsid w:val="00B27A25"/>
    <w:rsid w:val="00B40390"/>
    <w:rsid w:val="00B417E3"/>
    <w:rsid w:val="00B842CB"/>
    <w:rsid w:val="00BB7B8B"/>
    <w:rsid w:val="00BC24F3"/>
    <w:rsid w:val="00C86DD4"/>
    <w:rsid w:val="00CB165F"/>
    <w:rsid w:val="00CB5186"/>
    <w:rsid w:val="00DC141F"/>
    <w:rsid w:val="00DC6C54"/>
    <w:rsid w:val="00DE7C6D"/>
    <w:rsid w:val="00E04C8F"/>
    <w:rsid w:val="00E44B62"/>
    <w:rsid w:val="00E472EC"/>
    <w:rsid w:val="00E944C8"/>
    <w:rsid w:val="00EA3276"/>
    <w:rsid w:val="00F64BA2"/>
    <w:rsid w:val="00FD6702"/>
    <w:rsid w:val="00FF6074"/>
    <w:rsid w:val="01540C3C"/>
    <w:rsid w:val="04C82C57"/>
    <w:rsid w:val="04D112A6"/>
    <w:rsid w:val="077B2AD3"/>
    <w:rsid w:val="09927689"/>
    <w:rsid w:val="0A506CD0"/>
    <w:rsid w:val="0AF90C01"/>
    <w:rsid w:val="0B2420BD"/>
    <w:rsid w:val="0BD9400A"/>
    <w:rsid w:val="0F6C6610"/>
    <w:rsid w:val="0F7B0A82"/>
    <w:rsid w:val="10246EEB"/>
    <w:rsid w:val="10A90649"/>
    <w:rsid w:val="11ED5F44"/>
    <w:rsid w:val="13B2611E"/>
    <w:rsid w:val="13CA4518"/>
    <w:rsid w:val="16641DEF"/>
    <w:rsid w:val="16835553"/>
    <w:rsid w:val="16943717"/>
    <w:rsid w:val="181056A2"/>
    <w:rsid w:val="186B7720"/>
    <w:rsid w:val="19100E96"/>
    <w:rsid w:val="193D0B10"/>
    <w:rsid w:val="194B61FA"/>
    <w:rsid w:val="19D31C9D"/>
    <w:rsid w:val="1A0A0EFF"/>
    <w:rsid w:val="1CA9673B"/>
    <w:rsid w:val="1CAA3E6F"/>
    <w:rsid w:val="1D2C6952"/>
    <w:rsid w:val="225A2722"/>
    <w:rsid w:val="22B151C1"/>
    <w:rsid w:val="249577A5"/>
    <w:rsid w:val="254C2D14"/>
    <w:rsid w:val="254F010E"/>
    <w:rsid w:val="262B3663"/>
    <w:rsid w:val="285F4113"/>
    <w:rsid w:val="2981172A"/>
    <w:rsid w:val="2A7A7520"/>
    <w:rsid w:val="2A9000EF"/>
    <w:rsid w:val="2C136C2D"/>
    <w:rsid w:val="2C582B55"/>
    <w:rsid w:val="2E7F6364"/>
    <w:rsid w:val="2F2A7C22"/>
    <w:rsid w:val="3176315D"/>
    <w:rsid w:val="32116B30"/>
    <w:rsid w:val="34DD015C"/>
    <w:rsid w:val="36FF4F7F"/>
    <w:rsid w:val="373D5A9E"/>
    <w:rsid w:val="383E4659"/>
    <w:rsid w:val="39DD3AE3"/>
    <w:rsid w:val="3B67017D"/>
    <w:rsid w:val="3BC73EBF"/>
    <w:rsid w:val="3CA3024C"/>
    <w:rsid w:val="3D9D035C"/>
    <w:rsid w:val="3E596118"/>
    <w:rsid w:val="3F1C4CAD"/>
    <w:rsid w:val="40447191"/>
    <w:rsid w:val="408311ED"/>
    <w:rsid w:val="429534D9"/>
    <w:rsid w:val="46F17058"/>
    <w:rsid w:val="47605BEE"/>
    <w:rsid w:val="48767A4A"/>
    <w:rsid w:val="4989036B"/>
    <w:rsid w:val="4A3D15A6"/>
    <w:rsid w:val="4A851D59"/>
    <w:rsid w:val="4B6E6F75"/>
    <w:rsid w:val="4C15186A"/>
    <w:rsid w:val="4C9F7ED0"/>
    <w:rsid w:val="4CD871E3"/>
    <w:rsid w:val="4CEB5569"/>
    <w:rsid w:val="4E2A50F1"/>
    <w:rsid w:val="53312F94"/>
    <w:rsid w:val="541525E9"/>
    <w:rsid w:val="54EF1FED"/>
    <w:rsid w:val="55456CB4"/>
    <w:rsid w:val="57144B90"/>
    <w:rsid w:val="57FE0DCC"/>
    <w:rsid w:val="58120EC1"/>
    <w:rsid w:val="59004C8E"/>
    <w:rsid w:val="590350A5"/>
    <w:rsid w:val="5BBC35BE"/>
    <w:rsid w:val="5BF705DC"/>
    <w:rsid w:val="5C556311"/>
    <w:rsid w:val="5C9178EB"/>
    <w:rsid w:val="5E5E217B"/>
    <w:rsid w:val="5E6D7262"/>
    <w:rsid w:val="5EDA046D"/>
    <w:rsid w:val="60791F08"/>
    <w:rsid w:val="61C86F9A"/>
    <w:rsid w:val="61D80881"/>
    <w:rsid w:val="626B47DA"/>
    <w:rsid w:val="634B193A"/>
    <w:rsid w:val="63591A43"/>
    <w:rsid w:val="64684AD2"/>
    <w:rsid w:val="664866F7"/>
    <w:rsid w:val="66D35C0A"/>
    <w:rsid w:val="67606E32"/>
    <w:rsid w:val="68A428D4"/>
    <w:rsid w:val="6A7A067A"/>
    <w:rsid w:val="6AD5265A"/>
    <w:rsid w:val="6C36074C"/>
    <w:rsid w:val="6C812684"/>
    <w:rsid w:val="6CFE0035"/>
    <w:rsid w:val="6FD26F3F"/>
    <w:rsid w:val="706D4254"/>
    <w:rsid w:val="70ED2336"/>
    <w:rsid w:val="71E116BB"/>
    <w:rsid w:val="75B27932"/>
    <w:rsid w:val="770F5677"/>
    <w:rsid w:val="775C35C6"/>
    <w:rsid w:val="77E2360B"/>
    <w:rsid w:val="79447088"/>
    <w:rsid w:val="79450781"/>
    <w:rsid w:val="7B5376F4"/>
    <w:rsid w:val="7DC45B78"/>
    <w:rsid w:val="7FCC6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4"/>
      <w:lang w:val="en-US" w:eastAsia="zh-CN" w:bidi="ar-SA"/>
    </w:rPr>
  </w:style>
  <w:style w:type="paragraph" w:styleId="4">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5"/>
    <w:qFormat/>
    <w:uiPriority w:val="1"/>
    <w:pPr>
      <w:autoSpaceDE w:val="0"/>
      <w:autoSpaceDN w:val="0"/>
      <w:spacing w:line="483" w:lineRule="exact"/>
      <w:ind w:left="863"/>
      <w:jc w:val="left"/>
      <w:outlineLvl w:val="1"/>
    </w:pPr>
    <w:rPr>
      <w:rFonts w:ascii="Microsoft JhengHei" w:hAnsi="Microsoft JhengHei" w:eastAsia="宋体" w:cs="Microsoft JhengHei"/>
      <w:b/>
      <w:bCs/>
      <w:kern w:val="0"/>
      <w:sz w:val="24"/>
      <w:szCs w:val="32"/>
      <w:lang w:val="zh-CN" w:bidi="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afterLines="0" w:afterAutospacing="0"/>
    </w:pPr>
  </w:style>
  <w:style w:type="paragraph" w:styleId="3">
    <w:name w:val="Body Text 2"/>
    <w:basedOn w:val="1"/>
    <w:qFormat/>
    <w:uiPriority w:val="99"/>
    <w:pPr>
      <w:spacing w:after="120" w:line="480" w:lineRule="auto"/>
    </w:pPr>
  </w:style>
  <w:style w:type="paragraph" w:styleId="6">
    <w:name w:val="table of authorities"/>
    <w:basedOn w:val="1"/>
    <w:next w:val="1"/>
    <w:qFormat/>
    <w:uiPriority w:val="0"/>
    <w:pPr>
      <w:ind w:left="420" w:leftChars="200"/>
    </w:pPr>
    <w:rPr>
      <w:szCs w:val="21"/>
    </w:rPr>
  </w:style>
  <w:style w:type="paragraph" w:styleId="7">
    <w:name w:val="Normal Indent"/>
    <w:basedOn w:val="1"/>
    <w:qFormat/>
    <w:uiPriority w:val="0"/>
    <w:pPr>
      <w:ind w:firstLine="420"/>
    </w:pPr>
    <w:rPr>
      <w:szCs w:val="20"/>
    </w:rPr>
  </w:style>
  <w:style w:type="paragraph" w:styleId="8">
    <w:name w:val="toc 3"/>
    <w:basedOn w:val="1"/>
    <w:next w:val="1"/>
    <w:semiHidden/>
    <w:unhideWhenUsed/>
    <w:qFormat/>
    <w:uiPriority w:val="39"/>
    <w:pPr>
      <w:spacing w:line="320" w:lineRule="exact"/>
      <w:ind w:left="400" w:leftChars="400" w:firstLine="0" w:firstLineChars="0"/>
    </w:pPr>
    <w:rPr>
      <w:rFonts w:eastAsia="楷体"/>
    </w:rPr>
  </w:style>
  <w:style w:type="paragraph" w:styleId="9">
    <w:name w:val="Body Text Indent 2"/>
    <w:basedOn w:val="1"/>
    <w:qFormat/>
    <w:uiPriority w:val="0"/>
    <w:pPr>
      <w:spacing w:after="120" w:line="480" w:lineRule="auto"/>
      <w:ind w:left="420" w:leftChars="200"/>
    </w:pPr>
  </w:style>
  <w:style w:type="paragraph" w:styleId="10">
    <w:name w:val="Balloon Text"/>
    <w:basedOn w:val="1"/>
    <w:link w:val="33"/>
    <w:semiHidden/>
    <w:unhideWhenUsed/>
    <w:qFormat/>
    <w:uiPriority w:val="99"/>
    <w:pPr>
      <w:spacing w:line="240" w:lineRule="auto"/>
    </w:pPr>
    <w:rPr>
      <w:sz w:val="18"/>
      <w:szCs w:val="18"/>
    </w:rPr>
  </w:style>
  <w:style w:type="paragraph" w:styleId="11">
    <w:name w:val="footer"/>
    <w:basedOn w:val="1"/>
    <w:link w:val="32"/>
    <w:unhideWhenUsed/>
    <w:qFormat/>
    <w:uiPriority w:val="99"/>
    <w:pPr>
      <w:tabs>
        <w:tab w:val="center" w:pos="4153"/>
        <w:tab w:val="right" w:pos="8306"/>
      </w:tabs>
      <w:snapToGrid w:val="0"/>
      <w:spacing w:line="240" w:lineRule="auto"/>
      <w:jc w:val="left"/>
    </w:pPr>
    <w:rPr>
      <w:sz w:val="18"/>
      <w:szCs w:val="18"/>
    </w:rPr>
  </w:style>
  <w:style w:type="paragraph" w:styleId="12">
    <w:name w:val="header"/>
    <w:basedOn w:val="1"/>
    <w:link w:val="31"/>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3">
    <w:name w:val="toc 1"/>
    <w:basedOn w:val="1"/>
    <w:next w:val="1"/>
    <w:unhideWhenUsed/>
    <w:qFormat/>
    <w:uiPriority w:val="39"/>
    <w:pPr>
      <w:spacing w:line="320" w:lineRule="exact"/>
      <w:ind w:firstLine="0" w:firstLineChars="0"/>
    </w:pPr>
    <w:rPr>
      <w:rFonts w:eastAsia="楷体"/>
      <w:b/>
    </w:rPr>
  </w:style>
  <w:style w:type="paragraph" w:styleId="14">
    <w:name w:val="toc 2"/>
    <w:basedOn w:val="1"/>
    <w:next w:val="1"/>
    <w:unhideWhenUsed/>
    <w:qFormat/>
    <w:uiPriority w:val="39"/>
    <w:pPr>
      <w:spacing w:line="320" w:lineRule="exact"/>
      <w:ind w:left="200" w:leftChars="200" w:firstLine="0" w:firstLineChars="0"/>
    </w:pPr>
    <w:rPr>
      <w:rFonts w:eastAsia="楷体"/>
    </w:rPr>
  </w:style>
  <w:style w:type="paragraph" w:styleId="15">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1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8">
    <w:name w:val="Table Grid"/>
    <w:basedOn w:val="1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FollowedHyperlink"/>
    <w:basedOn w:val="19"/>
    <w:semiHidden/>
    <w:unhideWhenUsed/>
    <w:qFormat/>
    <w:uiPriority w:val="99"/>
    <w:rPr>
      <w:color w:val="800080"/>
      <w:u w:val="single"/>
    </w:rPr>
  </w:style>
  <w:style w:type="character" w:styleId="22">
    <w:name w:val="Hyperlink"/>
    <w:basedOn w:val="19"/>
    <w:unhideWhenUsed/>
    <w:qFormat/>
    <w:uiPriority w:val="99"/>
    <w:rPr>
      <w:color w:val="0000FF" w:themeColor="hyperlink"/>
      <w:u w:val="single"/>
    </w:rPr>
  </w:style>
  <w:style w:type="character" w:customStyle="1" w:styleId="23">
    <w:name w:val="标题 1 Char"/>
    <w:basedOn w:val="19"/>
    <w:link w:val="4"/>
    <w:qFormat/>
    <w:uiPriority w:val="9"/>
    <w:rPr>
      <w:b/>
      <w:bCs/>
      <w:kern w:val="44"/>
      <w:sz w:val="44"/>
      <w:szCs w:val="44"/>
    </w:rPr>
  </w:style>
  <w:style w:type="paragraph" w:styleId="24">
    <w:name w:val="No Spacing"/>
    <w:qFormat/>
    <w:uiPriority w:val="1"/>
    <w:pPr>
      <w:widowControl w:val="0"/>
      <w:spacing w:line="360" w:lineRule="auto"/>
      <w:ind w:firstLine="480"/>
      <w:jc w:val="both"/>
    </w:pPr>
    <w:rPr>
      <w:rFonts w:ascii="Playbill" w:hAnsi="Playbill" w:eastAsia="宋体" w:cstheme="minorBidi"/>
      <w:kern w:val="2"/>
      <w:sz w:val="24"/>
      <w:szCs w:val="24"/>
      <w:lang w:val="en-US" w:eastAsia="zh-CN" w:bidi="ar-SA"/>
    </w:rPr>
  </w:style>
  <w:style w:type="paragraph" w:customStyle="1" w:styleId="25">
    <w:name w:val="一级标题"/>
    <w:basedOn w:val="1"/>
    <w:next w:val="1"/>
    <w:link w:val="27"/>
    <w:qFormat/>
    <w:uiPriority w:val="0"/>
    <w:pPr>
      <w:spacing w:beforeLines="50" w:afterLines="50"/>
      <w:ind w:firstLine="0" w:firstLineChars="0"/>
      <w:jc w:val="center"/>
      <w:outlineLvl w:val="0"/>
    </w:pPr>
    <w:rPr>
      <w:rFonts w:eastAsia="黑体"/>
      <w:sz w:val="28"/>
    </w:rPr>
  </w:style>
  <w:style w:type="paragraph" w:customStyle="1" w:styleId="26">
    <w:name w:val="二级标题"/>
    <w:basedOn w:val="1"/>
    <w:next w:val="1"/>
    <w:link w:val="29"/>
    <w:qFormat/>
    <w:uiPriority w:val="0"/>
    <w:pPr>
      <w:spacing w:beforeLines="50" w:afterLines="50"/>
      <w:outlineLvl w:val="1"/>
    </w:pPr>
    <w:rPr>
      <w:rFonts w:eastAsia="黑体"/>
      <w:b/>
    </w:rPr>
  </w:style>
  <w:style w:type="character" w:customStyle="1" w:styleId="27">
    <w:name w:val="一级标题 Char"/>
    <w:basedOn w:val="19"/>
    <w:link w:val="25"/>
    <w:qFormat/>
    <w:uiPriority w:val="0"/>
    <w:rPr>
      <w:rFonts w:ascii="Times New Roman" w:hAnsi="Times New Roman" w:eastAsia="黑体"/>
      <w:sz w:val="28"/>
    </w:rPr>
  </w:style>
  <w:style w:type="paragraph" w:customStyle="1" w:styleId="28">
    <w:name w:val="三级标题"/>
    <w:basedOn w:val="1"/>
    <w:next w:val="1"/>
    <w:link w:val="30"/>
    <w:qFormat/>
    <w:uiPriority w:val="0"/>
    <w:pPr>
      <w:spacing w:beforeLines="50" w:afterLines="50"/>
      <w:outlineLvl w:val="2"/>
    </w:pPr>
    <w:rPr>
      <w:rFonts w:eastAsia="黑体"/>
    </w:rPr>
  </w:style>
  <w:style w:type="character" w:customStyle="1" w:styleId="29">
    <w:name w:val="二级标题 Char"/>
    <w:basedOn w:val="19"/>
    <w:link w:val="26"/>
    <w:qFormat/>
    <w:uiPriority w:val="0"/>
    <w:rPr>
      <w:rFonts w:ascii="Times New Roman" w:hAnsi="Times New Roman" w:eastAsia="黑体"/>
      <w:b/>
    </w:rPr>
  </w:style>
  <w:style w:type="character" w:customStyle="1" w:styleId="30">
    <w:name w:val="三级标题 Char"/>
    <w:basedOn w:val="19"/>
    <w:link w:val="28"/>
    <w:qFormat/>
    <w:uiPriority w:val="0"/>
    <w:rPr>
      <w:rFonts w:ascii="Times New Roman" w:hAnsi="Times New Roman" w:eastAsia="黑体"/>
    </w:rPr>
  </w:style>
  <w:style w:type="character" w:customStyle="1" w:styleId="31">
    <w:name w:val="页眉 Char"/>
    <w:basedOn w:val="19"/>
    <w:link w:val="12"/>
    <w:semiHidden/>
    <w:qFormat/>
    <w:uiPriority w:val="99"/>
    <w:rPr>
      <w:rFonts w:ascii="Times New Roman" w:hAnsi="Times New Roman"/>
      <w:sz w:val="18"/>
      <w:szCs w:val="18"/>
    </w:rPr>
  </w:style>
  <w:style w:type="character" w:customStyle="1" w:styleId="32">
    <w:name w:val="页脚 Char"/>
    <w:basedOn w:val="19"/>
    <w:link w:val="11"/>
    <w:qFormat/>
    <w:uiPriority w:val="99"/>
    <w:rPr>
      <w:rFonts w:ascii="Times New Roman" w:hAnsi="Times New Roman"/>
      <w:sz w:val="18"/>
      <w:szCs w:val="18"/>
    </w:rPr>
  </w:style>
  <w:style w:type="character" w:customStyle="1" w:styleId="33">
    <w:name w:val="批注框文本 Char"/>
    <w:basedOn w:val="19"/>
    <w:link w:val="10"/>
    <w:semiHidden/>
    <w:qFormat/>
    <w:uiPriority w:val="99"/>
    <w:rPr>
      <w:rFonts w:ascii="Times New Roman" w:hAnsi="Times New Roman"/>
      <w:sz w:val="18"/>
      <w:szCs w:val="18"/>
    </w:rPr>
  </w:style>
  <w:style w:type="paragraph" w:styleId="34">
    <w:name w:val="List Paragraph"/>
    <w:basedOn w:val="1"/>
    <w:qFormat/>
    <w:uiPriority w:val="34"/>
    <w:pPr>
      <w:ind w:firstLine="420" w:firstLineChars="200"/>
    </w:pPr>
  </w:style>
  <w:style w:type="character" w:customStyle="1" w:styleId="35">
    <w:name w:val="标题 2 字符"/>
    <w:link w:val="5"/>
    <w:qFormat/>
    <w:uiPriority w:val="0"/>
    <w:rPr>
      <w:rFonts w:ascii="Microsoft JhengHei" w:hAnsi="Microsoft JhengHei" w:eastAsia="宋体" w:cs="Microsoft JhengHei"/>
      <w:b/>
      <w:bCs/>
      <w:kern w:val="0"/>
      <w:sz w:val="24"/>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9DD53-E69F-4A89-B69A-050FE9B8F4B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3568</Words>
  <Characters>3981</Characters>
  <Lines>7</Lines>
  <Paragraphs>2</Paragraphs>
  <TotalTime>18</TotalTime>
  <ScaleCrop>false</ScaleCrop>
  <LinksUpToDate>false</LinksUpToDate>
  <CharactersWithSpaces>5222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2021-03-19T13:06:00Z</dcterms:created>
  <dc:creator>Windows 用户</dc:creator>
  <cp:lastModifiedBy>crystal</cp:lastModifiedBy>
  <dcterms:modified xsi:type="dcterms:W3CDTF">2023-05-31T03:19:45Z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AB602E1C3D9E4C678822AA90A229F466_13</vt:lpwstr>
  </property>
</Properties>
</file>